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7BB" w:rsidRPr="00732EBF" w:rsidRDefault="00732EBF" w:rsidP="00732E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2EBF">
        <w:rPr>
          <w:rFonts w:ascii="Times New Roman" w:hAnsi="Times New Roman" w:cs="Times New Roman"/>
          <w:b/>
          <w:sz w:val="28"/>
          <w:szCs w:val="28"/>
        </w:rPr>
        <w:t>Оценка возможных доходных источников и налогового потенциала сельских районов и поселений</w:t>
      </w:r>
    </w:p>
    <w:p w:rsidR="00D717BB" w:rsidRDefault="00D717BB" w:rsidP="00D717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717BB" w:rsidRDefault="00D717BB" w:rsidP="00D717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18D8" w:rsidRDefault="007918D8" w:rsidP="00D717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717BB" w:rsidRDefault="00D717BB" w:rsidP="00D717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раскрываются задачи и содержание аналитического исследования в рамках проведенных экспертно-аналитических мероприятий в наиболее проблемных по социально-экономическому потенциалу сельских районах и поселениях.  Проведен анализ эффективности мер нормативного правового и организационного характера по использованию собственного потенциала и средств государственной поддержки и сформулированы предложения по мобилизации доходов муниципальных бюджетов.</w:t>
      </w:r>
    </w:p>
    <w:p w:rsidR="00D717BB" w:rsidRDefault="00D717BB" w:rsidP="00D717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717BB" w:rsidRDefault="00D717BB" w:rsidP="00D717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17BB">
        <w:rPr>
          <w:rFonts w:ascii="Times New Roman" w:hAnsi="Times New Roman" w:cs="Times New Roman"/>
          <w:b/>
          <w:i/>
          <w:sz w:val="28"/>
          <w:szCs w:val="28"/>
        </w:rPr>
        <w:t>Ключевые слова:</w:t>
      </w:r>
      <w:r>
        <w:rPr>
          <w:rFonts w:ascii="Times New Roman" w:hAnsi="Times New Roman" w:cs="Times New Roman"/>
          <w:sz w:val="28"/>
          <w:szCs w:val="28"/>
        </w:rPr>
        <w:t xml:space="preserve"> социально-экономический потенциал, ресурсные показатели и </w:t>
      </w:r>
      <w:r w:rsidR="00765763">
        <w:rPr>
          <w:rFonts w:ascii="Times New Roman" w:hAnsi="Times New Roman" w:cs="Times New Roman"/>
          <w:sz w:val="28"/>
          <w:szCs w:val="28"/>
        </w:rPr>
        <w:t xml:space="preserve">целевые </w:t>
      </w:r>
      <w:r>
        <w:rPr>
          <w:rFonts w:ascii="Times New Roman" w:hAnsi="Times New Roman" w:cs="Times New Roman"/>
          <w:sz w:val="28"/>
          <w:szCs w:val="28"/>
        </w:rPr>
        <w:t>индикаторы, базовые документы социально-экономического развития, эффективность инвестиционного развития собственной базы, налоговые и неналоговые доходы, муниципальное имущество, муниципальные целевые программы, критерии оценки деятельности органа местного с</w:t>
      </w:r>
      <w:r w:rsidR="007918D8">
        <w:rPr>
          <w:rFonts w:ascii="Times New Roman" w:hAnsi="Times New Roman" w:cs="Times New Roman"/>
          <w:sz w:val="28"/>
          <w:szCs w:val="28"/>
        </w:rPr>
        <w:t>амоуправления, межведомственное информационное взаимодействие, совершенствование механизма контроля.</w:t>
      </w:r>
    </w:p>
    <w:p w:rsidR="007918D8" w:rsidRDefault="007918D8" w:rsidP="00D717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7C96" w:rsidRPr="00A57C96" w:rsidRDefault="00A57C96" w:rsidP="00A57C9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 CYR" w:hAnsi="Times New Roman CYR" w:cs="Times New Roman CYR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 article reveals objectives and contents of the analytical research within the context of expert and analytical activities in rural districts and locations with the most problematic social and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ecomonic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potential. It contains the analysis of the efficiency of law and organizational measures on the use of proper potential and state support resources, and represents the offers on municipal budgets revenue mobilization.</w:t>
      </w:r>
    </w:p>
    <w:p w:rsidR="00A57C96" w:rsidRPr="00A57C96" w:rsidRDefault="00A57C96" w:rsidP="00A57C9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 CYR" w:hAnsi="Times New Roman CYR" w:cs="Times New Roman CYR"/>
          <w:sz w:val="28"/>
          <w:szCs w:val="28"/>
          <w:lang w:val="en-US"/>
        </w:rPr>
      </w:pPr>
    </w:p>
    <w:p w:rsidR="00A57C96" w:rsidRPr="00A57C96" w:rsidRDefault="00A57C96" w:rsidP="00A57C9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 CYR" w:hAnsi="Times New Roman CYR" w:cs="Times New Roman CYR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Key words: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social and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ecomonic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potential, resource indexes and benchmarks, social and economic development basic documents, proper base investment-driven development efficiency, tax and non-tax revenues, municipal  property, municipal purpose-oriented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programmes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, criteria for the assessment of local government bodies efficiency, inter-institutional information exchange, control mechanism improvement.</w:t>
      </w:r>
    </w:p>
    <w:p w:rsidR="007918D8" w:rsidRPr="00A57C96" w:rsidRDefault="007918D8" w:rsidP="00D717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7918D8" w:rsidRDefault="007918D8" w:rsidP="00D717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Актуальность проблемных вопросов социально-экономического развития сельских территорий характерна для всех регионов Сибирского Федерального округа. На эффективность решения социальных проблем и состояние качества жизни сельского населения влияет ряд экономических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факторов объективно </w:t>
      </w:r>
      <w:r w:rsidR="00765763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>с</w:t>
      </w:r>
      <w:r w:rsidR="0076576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</w:t>
      </w:r>
      <w:r w:rsidR="0076576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вующих в той или иной степени на каждой территории.</w:t>
      </w:r>
    </w:p>
    <w:p w:rsidR="007918D8" w:rsidRDefault="00BC31A5" w:rsidP="00D717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конечном итоге, совокупность данных факторов отрицательно влияет на бюджетные возможности сельских районов и поселений и, соответственно, на полноту и качество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исполнения утвержденных полномочий органов местного самоуправления данного уровня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BC31A5" w:rsidRDefault="00BC31A5" w:rsidP="00D717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Складывающаяся практика регионального межбюджетного регулирования и анализ формирования доходов муниципальных бюджетов сельских районов Республики Хакасия в период последних лет, свидетельствует об увеличении доли удельного веса межбюджетных трансфертов сельским муниципальным образованиям в общем объеме ежегодного консолидированного бюджета Республики Хакасия</w:t>
      </w:r>
      <w:r w:rsidR="00897143">
        <w:rPr>
          <w:rFonts w:ascii="Times New Roman" w:hAnsi="Times New Roman" w:cs="Times New Roman"/>
          <w:sz w:val="28"/>
          <w:szCs w:val="28"/>
        </w:rPr>
        <w:t xml:space="preserve"> и увеличении зависимости доходной базы местных бюджетов от средств республиканского бюджета Республики Хакасия, направляемых в их адрес.</w:t>
      </w:r>
      <w:proofErr w:type="gramEnd"/>
      <w:r w:rsidR="00897143">
        <w:rPr>
          <w:rFonts w:ascii="Times New Roman" w:hAnsi="Times New Roman" w:cs="Times New Roman"/>
          <w:sz w:val="28"/>
          <w:szCs w:val="28"/>
        </w:rPr>
        <w:t xml:space="preserve"> Например, по итогам 2012 года, все формы бюджетных трансфертов сформировали от 71% до 85% общего объема доходов сельских районов Республики Хакасия. При этом</w:t>
      </w:r>
      <w:proofErr w:type="gramStart"/>
      <w:r w:rsidR="0089714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897143">
        <w:rPr>
          <w:rFonts w:ascii="Times New Roman" w:hAnsi="Times New Roman" w:cs="Times New Roman"/>
          <w:sz w:val="28"/>
          <w:szCs w:val="28"/>
        </w:rPr>
        <w:t xml:space="preserve"> удельный вес собственных налоговых и неналоговых доходов за этот же период составил от 14% до 28% доходной базы сельских муниципалитетов. Доля межбюджетных трансфертов из других бюджетов бюджетной системы Российской Федерации (за исключением субвенций) в бюджетах поселений в период 2010-2012 годов составила в среднем 85%-89% при повсеместной низкой обеспеченности внутренними доходными источниками и отсутствием заинтересованности в поиске резервов расширения собственной доходной базы.</w:t>
      </w:r>
    </w:p>
    <w:p w:rsidR="00897143" w:rsidRDefault="00897143" w:rsidP="00D717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2013 году, в рамках </w:t>
      </w:r>
      <w:r w:rsidR="00765763">
        <w:rPr>
          <w:rFonts w:ascii="Times New Roman" w:hAnsi="Times New Roman" w:cs="Times New Roman"/>
          <w:sz w:val="28"/>
          <w:szCs w:val="28"/>
        </w:rPr>
        <w:t xml:space="preserve">парламентского </w:t>
      </w:r>
      <w:r>
        <w:rPr>
          <w:rFonts w:ascii="Times New Roman" w:hAnsi="Times New Roman" w:cs="Times New Roman"/>
          <w:sz w:val="28"/>
          <w:szCs w:val="28"/>
        </w:rPr>
        <w:t>контроля, Верховным Советом Республики Хакасия поручено Контрольно-счетной палате Республики Хакасия прове</w:t>
      </w:r>
      <w:r w:rsidR="00765763">
        <w:rPr>
          <w:rFonts w:ascii="Times New Roman" w:hAnsi="Times New Roman" w:cs="Times New Roman"/>
          <w:sz w:val="28"/>
          <w:szCs w:val="28"/>
        </w:rPr>
        <w:t>дение</w:t>
      </w:r>
      <w:r>
        <w:rPr>
          <w:rFonts w:ascii="Times New Roman" w:hAnsi="Times New Roman" w:cs="Times New Roman"/>
          <w:sz w:val="28"/>
          <w:szCs w:val="28"/>
        </w:rPr>
        <w:t xml:space="preserve"> контрольны</w:t>
      </w:r>
      <w:r w:rsidR="0076576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и экспертно-аналитически</w:t>
      </w:r>
      <w:r w:rsidR="0076576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76576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по исследованию вопросов эффективности использования собственных социально-экономических потенциалов и средств государственной поддержки для мобилизации доходов муниципальных бюджетов сельских районов и поселений, оценке их потенциальных доходных источников.</w:t>
      </w:r>
    </w:p>
    <w:p w:rsidR="00897143" w:rsidRDefault="00897143" w:rsidP="00D717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реализации поручения законодательного органа </w:t>
      </w:r>
      <w:r w:rsidR="002E7ECF">
        <w:rPr>
          <w:rFonts w:ascii="Times New Roman" w:hAnsi="Times New Roman" w:cs="Times New Roman"/>
          <w:sz w:val="28"/>
          <w:szCs w:val="28"/>
        </w:rPr>
        <w:t>государственной власти Республики</w:t>
      </w:r>
      <w:proofErr w:type="gramEnd"/>
      <w:r w:rsidR="002E7ECF">
        <w:rPr>
          <w:rFonts w:ascii="Times New Roman" w:hAnsi="Times New Roman" w:cs="Times New Roman"/>
          <w:sz w:val="28"/>
          <w:szCs w:val="28"/>
        </w:rPr>
        <w:t xml:space="preserve"> Хакасия данные вопросы исследованы в двух сельских районах и расположенных на территориях районов 19 сельских муниципальных образований – поселений.</w:t>
      </w:r>
    </w:p>
    <w:p w:rsidR="002E7ECF" w:rsidRDefault="002E7ECF" w:rsidP="00D717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Боградского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проведен Аудит эффективности использования собственного социально-экономического потенциала и средств государственной поддержки в период 2008-2012 годов. Тематика контрольного мероприятия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BF3BB0">
        <w:rPr>
          <w:rFonts w:ascii="Times New Roman" w:hAnsi="Times New Roman" w:cs="Times New Roman"/>
          <w:sz w:val="28"/>
          <w:szCs w:val="28"/>
        </w:rPr>
        <w:t xml:space="preserve">посвящена </w:t>
      </w:r>
      <w:r w:rsidR="00BF3BB0">
        <w:rPr>
          <w:rFonts w:ascii="Times New Roman" w:hAnsi="Times New Roman" w:cs="Times New Roman"/>
          <w:sz w:val="28"/>
          <w:szCs w:val="28"/>
        </w:rPr>
        <w:lastRenderedPageBreak/>
        <w:t>состоянию полноты и эффективности мер нормативно-правового и организационного характера по учету и использованию объектов муниципальной собственности, юридических и физических лиц для мобилизации доходов бюджетов сельских поселений.</w:t>
      </w:r>
    </w:p>
    <w:p w:rsidR="00BF3BB0" w:rsidRDefault="00BF3BB0" w:rsidP="00D717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районы </w:t>
      </w:r>
      <w:r w:rsidR="00D43E43">
        <w:rPr>
          <w:rFonts w:ascii="Times New Roman" w:hAnsi="Times New Roman" w:cs="Times New Roman"/>
          <w:sz w:val="28"/>
          <w:szCs w:val="28"/>
        </w:rPr>
        <w:t xml:space="preserve">были определены в качестве объектов проверок на основании низкой рейтинговой оценки по основным показателям социально-экономического развития за 2010-2012 гг. среди муниципальных образований Республики Хакасия. Например, в период 2008-2012 гг. доля налоговых доходов в общей сумме доходов бюджета </w:t>
      </w:r>
      <w:proofErr w:type="spellStart"/>
      <w:r w:rsidR="00D43E43">
        <w:rPr>
          <w:rFonts w:ascii="Times New Roman" w:hAnsi="Times New Roman" w:cs="Times New Roman"/>
          <w:sz w:val="28"/>
          <w:szCs w:val="28"/>
        </w:rPr>
        <w:t>Боградского</w:t>
      </w:r>
      <w:proofErr w:type="spellEnd"/>
      <w:r w:rsidR="00D43E43">
        <w:rPr>
          <w:rFonts w:ascii="Times New Roman" w:hAnsi="Times New Roman" w:cs="Times New Roman"/>
          <w:sz w:val="28"/>
          <w:szCs w:val="28"/>
        </w:rPr>
        <w:t xml:space="preserve"> района в среднем составляла 15,5%, неналоговых доходов – 1,7%.</w:t>
      </w:r>
    </w:p>
    <w:p w:rsidR="00D43E43" w:rsidRDefault="00D43E43" w:rsidP="00D717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Аналогичные показатели в сельских поселениях района составили соответственно 10,5% и 6,5%.</w:t>
      </w:r>
    </w:p>
    <w:p w:rsidR="00E23D46" w:rsidRDefault="00E23D46" w:rsidP="00D717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Доходная база бюджетов поселений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в вышеуказанный период </w:t>
      </w:r>
      <w:r w:rsidR="00C6672B">
        <w:rPr>
          <w:rFonts w:ascii="Times New Roman" w:hAnsi="Times New Roman" w:cs="Times New Roman"/>
          <w:sz w:val="28"/>
          <w:szCs w:val="28"/>
        </w:rPr>
        <w:t>была сформирована в среднем на 10% за счет налоговых доходов 3,5% неналоговых доходов.</w:t>
      </w:r>
    </w:p>
    <w:p w:rsidR="00C6672B" w:rsidRDefault="00C6672B" w:rsidP="00D717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ходе подготовки программы аудита эффективности и контрольного мероприятия были определены цели и задачи, связанные с комплексной оценкой потенциала социально-экономического развития территорий и перспектив развития доходной базы, эффективностью использования собственного потенциала и средств государственной бюджетной поддержки, а также с вопросами полноты и эффективности мер нормативно-правового и организационного характера по увеличению налоговой и неналоговой базы.</w:t>
      </w:r>
      <w:proofErr w:type="gramEnd"/>
    </w:p>
    <w:p w:rsidR="00C6672B" w:rsidRDefault="00C6672B" w:rsidP="00D717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первую очередь, в ходе мероприятий исследованы базовые организационно-правовые документы, регламентирующие деятельность органов местного самоуправления районов и поселений по планированию развития территорий, использованию собственного ресурсно-экономического потенциала и средств государственной бюджетной поддержки в рамках программно-целевого бюджетного планирования. Дана оценка структуре и динамике поступлений доходов в местные бюджеты в рамках арендной платы за землю и </w:t>
      </w:r>
      <w:r w:rsidR="004441CA">
        <w:rPr>
          <w:rFonts w:ascii="Times New Roman" w:hAnsi="Times New Roman" w:cs="Times New Roman"/>
          <w:sz w:val="28"/>
          <w:szCs w:val="28"/>
        </w:rPr>
        <w:t>состоянию земельного контроля</w:t>
      </w:r>
      <w:r>
        <w:rPr>
          <w:rFonts w:ascii="Times New Roman" w:hAnsi="Times New Roman" w:cs="Times New Roman"/>
          <w:sz w:val="28"/>
          <w:szCs w:val="28"/>
        </w:rPr>
        <w:t>, аренды имущества и его реализации, местных налогов.</w:t>
      </w:r>
    </w:p>
    <w:p w:rsidR="00C6672B" w:rsidRDefault="00C6672B" w:rsidP="00D717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аудита эффективности рассмотрены на выездном </w:t>
      </w:r>
      <w:r w:rsidR="00D6097F">
        <w:rPr>
          <w:rFonts w:ascii="Times New Roman" w:hAnsi="Times New Roman" w:cs="Times New Roman"/>
          <w:sz w:val="28"/>
          <w:szCs w:val="28"/>
        </w:rPr>
        <w:t>расширенном заседании Коллегии К</w:t>
      </w:r>
      <w:r w:rsidR="004441CA">
        <w:rPr>
          <w:rFonts w:ascii="Times New Roman" w:hAnsi="Times New Roman" w:cs="Times New Roman"/>
          <w:sz w:val="28"/>
          <w:szCs w:val="28"/>
        </w:rPr>
        <w:t>онтрольно-счетной палаты Республики Хакасия</w:t>
      </w:r>
      <w:r w:rsidR="00D6097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D6097F">
        <w:rPr>
          <w:rFonts w:ascii="Times New Roman" w:hAnsi="Times New Roman" w:cs="Times New Roman"/>
          <w:sz w:val="28"/>
          <w:szCs w:val="28"/>
        </w:rPr>
        <w:t>Боградском</w:t>
      </w:r>
      <w:proofErr w:type="spellEnd"/>
      <w:r w:rsidR="00D6097F">
        <w:rPr>
          <w:rFonts w:ascii="Times New Roman" w:hAnsi="Times New Roman" w:cs="Times New Roman"/>
          <w:sz w:val="28"/>
          <w:szCs w:val="28"/>
        </w:rPr>
        <w:t xml:space="preserve"> районе с участием руководителей администрац</w:t>
      </w:r>
      <w:proofErr w:type="gramStart"/>
      <w:r w:rsidR="00D6097F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="00D6097F">
        <w:rPr>
          <w:rFonts w:ascii="Times New Roman" w:hAnsi="Times New Roman" w:cs="Times New Roman"/>
          <w:sz w:val="28"/>
          <w:szCs w:val="28"/>
        </w:rPr>
        <w:t xml:space="preserve"> структурных подразделений, глав сельских поселений района.</w:t>
      </w:r>
    </w:p>
    <w:p w:rsidR="00D6097F" w:rsidRDefault="00D6097F" w:rsidP="00D717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выводах Палаты отмечены недостатки базовых документов стратегического развития района, препятствующие использованию их в качестве эффективного рабочего инструмента для укрепления доходной базы муниципального образования.</w:t>
      </w:r>
    </w:p>
    <w:p w:rsidR="00D6097F" w:rsidRDefault="00D6097F" w:rsidP="00D717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районном уровне отсутствует как характеристика состояния и перспектив развития сельских поселений на </w:t>
      </w:r>
      <w:r w:rsidR="004441CA">
        <w:rPr>
          <w:rFonts w:ascii="Times New Roman" w:hAnsi="Times New Roman" w:cs="Times New Roman"/>
          <w:sz w:val="28"/>
          <w:szCs w:val="28"/>
        </w:rPr>
        <w:t>условиях</w:t>
      </w:r>
      <w:r>
        <w:rPr>
          <w:rFonts w:ascii="Times New Roman" w:hAnsi="Times New Roman" w:cs="Times New Roman"/>
          <w:sz w:val="28"/>
          <w:szCs w:val="28"/>
        </w:rPr>
        <w:t xml:space="preserve"> софинансировани</w:t>
      </w:r>
      <w:r w:rsidR="004441CA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, так и не проводится анализ проблем социально-экономического развития района в целом.</w:t>
      </w:r>
    </w:p>
    <w:p w:rsidR="00D6097F" w:rsidRDefault="00D6097F" w:rsidP="00D717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состояния реализации и ресурсного обеспечения Комплексной программы социально-экономического развития района свидетельствует о преимущественном ориентировании на государственную бюджетную поддержку и отсутствии заинтересованности органа местного самоуправления в развитии собственного потенциала. Доля средств республиканского бюджета Р</w:t>
      </w:r>
      <w:r w:rsidR="004441CA">
        <w:rPr>
          <w:rFonts w:ascii="Times New Roman" w:hAnsi="Times New Roman" w:cs="Times New Roman"/>
          <w:sz w:val="28"/>
          <w:szCs w:val="28"/>
        </w:rPr>
        <w:t xml:space="preserve">еспублики </w:t>
      </w:r>
      <w:r>
        <w:rPr>
          <w:rFonts w:ascii="Times New Roman" w:hAnsi="Times New Roman" w:cs="Times New Roman"/>
          <w:sz w:val="28"/>
          <w:szCs w:val="28"/>
        </w:rPr>
        <w:t>Х</w:t>
      </w:r>
      <w:r w:rsidR="004441CA">
        <w:rPr>
          <w:rFonts w:ascii="Times New Roman" w:hAnsi="Times New Roman" w:cs="Times New Roman"/>
          <w:sz w:val="28"/>
          <w:szCs w:val="28"/>
        </w:rPr>
        <w:t>акасия</w:t>
      </w:r>
      <w:r>
        <w:rPr>
          <w:rFonts w:ascii="Times New Roman" w:hAnsi="Times New Roman" w:cs="Times New Roman"/>
          <w:sz w:val="28"/>
          <w:szCs w:val="28"/>
        </w:rPr>
        <w:t xml:space="preserve"> и банковских кредитов составляет более 80% планируемого </w:t>
      </w:r>
      <w:r w:rsidR="00E84D9F">
        <w:rPr>
          <w:rFonts w:ascii="Times New Roman" w:hAnsi="Times New Roman" w:cs="Times New Roman"/>
          <w:sz w:val="28"/>
          <w:szCs w:val="28"/>
        </w:rPr>
        <w:t>ресурсного содержания пр</w:t>
      </w:r>
      <w:r w:rsidR="004441CA">
        <w:rPr>
          <w:rFonts w:ascii="Times New Roman" w:hAnsi="Times New Roman" w:cs="Times New Roman"/>
          <w:sz w:val="28"/>
          <w:szCs w:val="28"/>
        </w:rPr>
        <w:t>ограммных мероприятий. При этом</w:t>
      </w:r>
      <w:r w:rsidR="00E84D9F">
        <w:rPr>
          <w:rFonts w:ascii="Times New Roman" w:hAnsi="Times New Roman" w:cs="Times New Roman"/>
          <w:sz w:val="28"/>
          <w:szCs w:val="28"/>
        </w:rPr>
        <w:t xml:space="preserve"> планируемая в Программе финансовая обеспеченность мероприятий не соответствует ежегодно утверждаемым бюджетным ассигнованиям, программные мероприятия не согласованы и не взаимосвязаны с мероприятиями муниципальных целевых программ.</w:t>
      </w:r>
    </w:p>
    <w:p w:rsidR="00E84D9F" w:rsidRDefault="00E84D9F" w:rsidP="00D717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анализа собственных ресурсных источников и потенциального резерва улучшения социально-экономической ситуации в районе Палатой подготовлены выводы о низкой эффективности использования имеющегося природно-ресурсного и рекреационного потенциала для развития промышленного и сельскохозяйственного производства, расширения культурно-оздоровительной сферы для населения. Программными документами социально-экономического развития не предусмотрено выделение средств государственной и муниципальной </w:t>
      </w:r>
      <w:r w:rsidR="00A7401A">
        <w:rPr>
          <w:rFonts w:ascii="Times New Roman" w:hAnsi="Times New Roman" w:cs="Times New Roman"/>
          <w:sz w:val="28"/>
          <w:szCs w:val="28"/>
        </w:rPr>
        <w:t xml:space="preserve">поддержки на строительство </w:t>
      </w:r>
      <w:r w:rsidR="005B125C">
        <w:rPr>
          <w:rFonts w:ascii="Times New Roman" w:hAnsi="Times New Roman" w:cs="Times New Roman"/>
          <w:sz w:val="28"/>
          <w:szCs w:val="28"/>
        </w:rPr>
        <w:t>и развитие объектов добычи имеющихся больших запасов минерального сырья, строительных материалов и удобрений, переработки сельскохозяйственной продукции, объектов по оказанию оздоровительных и туристических услуг.</w:t>
      </w:r>
    </w:p>
    <w:p w:rsidR="005B125C" w:rsidRDefault="005B125C" w:rsidP="00D717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Вместе с тем, по расчетам, проведенным Палатой и специалистами Министерства сельского хозяйства и продовольствия Р</w:t>
      </w:r>
      <w:r w:rsidR="004441CA">
        <w:rPr>
          <w:rFonts w:ascii="Times New Roman" w:hAnsi="Times New Roman" w:cs="Times New Roman"/>
          <w:sz w:val="28"/>
          <w:szCs w:val="28"/>
        </w:rPr>
        <w:t xml:space="preserve">еспублики </w:t>
      </w:r>
      <w:r>
        <w:rPr>
          <w:rFonts w:ascii="Times New Roman" w:hAnsi="Times New Roman" w:cs="Times New Roman"/>
          <w:sz w:val="28"/>
          <w:szCs w:val="28"/>
        </w:rPr>
        <w:t>Х</w:t>
      </w:r>
      <w:r w:rsidR="004441CA">
        <w:rPr>
          <w:rFonts w:ascii="Times New Roman" w:hAnsi="Times New Roman" w:cs="Times New Roman"/>
          <w:sz w:val="28"/>
          <w:szCs w:val="28"/>
        </w:rPr>
        <w:t>акасия</w:t>
      </w:r>
      <w:r>
        <w:rPr>
          <w:rFonts w:ascii="Times New Roman" w:hAnsi="Times New Roman" w:cs="Times New Roman"/>
          <w:sz w:val="28"/>
          <w:szCs w:val="28"/>
        </w:rPr>
        <w:t>, только реализация предусмотренных Схемой территориального планирования района инновационных проектов по строительству 2 малых предприятий по переработке мяса и молока, а также цеха по переработке рыбной продукции позволяет создать дополнительно не менее 80 рабочих мест и увеличить дополнительные ежегодные налоговые поступления в местный бюджет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сумму свыше 2 млн. рублей. Экономический эффект реализации 3 инвестиционных проектов по развитию придорожного сервиса и туризма может дать более 100 дополнительных рабочих мест и не менее 1 млн. рублей ежегодных налоговых поступлений в местный бюджет. Проведенный в ходе аудита эффективности анализ развития малого 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среднего предпринимательства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Боградском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 показал отрицательную динамику основных показателей развития. Меры бюджетной поддержки носят разовый стимулирующий характер и не оказывают существенного влияния на развитие частного бизнеса, увеличение производства товаров и услуг и налоговых поступлений.</w:t>
      </w:r>
    </w:p>
    <w:p w:rsidR="005B125C" w:rsidRDefault="005B125C" w:rsidP="00D717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формирование собственных доходов муниципального образования и увеличение зависимости местного бюджета от республиканского бюджета Р</w:t>
      </w:r>
      <w:r w:rsidR="004441CA">
        <w:rPr>
          <w:rFonts w:ascii="Times New Roman" w:hAnsi="Times New Roman" w:cs="Times New Roman"/>
          <w:sz w:val="28"/>
          <w:szCs w:val="28"/>
        </w:rPr>
        <w:t xml:space="preserve">еспублики </w:t>
      </w:r>
      <w:r>
        <w:rPr>
          <w:rFonts w:ascii="Times New Roman" w:hAnsi="Times New Roman" w:cs="Times New Roman"/>
          <w:sz w:val="28"/>
          <w:szCs w:val="28"/>
        </w:rPr>
        <w:t>Х</w:t>
      </w:r>
      <w:r w:rsidR="004441CA">
        <w:rPr>
          <w:rFonts w:ascii="Times New Roman" w:hAnsi="Times New Roman" w:cs="Times New Roman"/>
          <w:sz w:val="28"/>
          <w:szCs w:val="28"/>
        </w:rPr>
        <w:t>акасия</w:t>
      </w:r>
      <w:r>
        <w:rPr>
          <w:rFonts w:ascii="Times New Roman" w:hAnsi="Times New Roman" w:cs="Times New Roman"/>
          <w:sz w:val="28"/>
          <w:szCs w:val="28"/>
        </w:rPr>
        <w:t xml:space="preserve"> влияет несовершенство организационно-управленческого механизма за эффективностью использования финансово-экономического потенциала района,</w:t>
      </w:r>
      <w:r w:rsidR="00C61D64">
        <w:rPr>
          <w:rFonts w:ascii="Times New Roman" w:hAnsi="Times New Roman" w:cs="Times New Roman"/>
          <w:sz w:val="28"/>
          <w:szCs w:val="28"/>
        </w:rPr>
        <w:t xml:space="preserve"> в первую очередь, за его основными составляющими – природными, земельными ресурсами и муниципальным имуществом, а также неполнота информационной базы о субъектах налогообложения.</w:t>
      </w:r>
    </w:p>
    <w:p w:rsidR="00C61D64" w:rsidRDefault="00C61D64" w:rsidP="00D717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районе и сельских поселениях отсутствует необходимая для осуществления оперативного контроля и анализа информация о структуре начислений, суммах задолженности по налогам и </w:t>
      </w:r>
      <w:r w:rsidR="004441CA">
        <w:rPr>
          <w:rFonts w:ascii="Times New Roman" w:hAnsi="Times New Roman" w:cs="Times New Roman"/>
          <w:sz w:val="28"/>
          <w:szCs w:val="28"/>
        </w:rPr>
        <w:t>сборам</w:t>
      </w:r>
      <w:r>
        <w:rPr>
          <w:rFonts w:ascii="Times New Roman" w:hAnsi="Times New Roman" w:cs="Times New Roman"/>
          <w:sz w:val="28"/>
          <w:szCs w:val="28"/>
        </w:rPr>
        <w:t xml:space="preserve">, об используемых земельных участках. </w:t>
      </w:r>
      <w:proofErr w:type="gramStart"/>
      <w:r>
        <w:rPr>
          <w:rFonts w:ascii="Times New Roman" w:hAnsi="Times New Roman" w:cs="Times New Roman"/>
          <w:sz w:val="28"/>
          <w:szCs w:val="28"/>
        </w:rPr>
        <w:t>Вместе с тем, доля налоговых и неналоговых поступлений в общей сумме доходов за период 2008-2012 годов сократилась до 17%, но при этом, в ходе аудита установлен значительный резерв пополнения доходной базы за счет возможного оформления в муниципальную собственность и вовлечению в оборот 111 тысяч гектаров земель, образованных за счет невостребованных земельных долей.</w:t>
      </w:r>
      <w:proofErr w:type="gramEnd"/>
    </w:p>
    <w:p w:rsidR="00C61D64" w:rsidRDefault="00C61D64" w:rsidP="00D717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аналогичный резерв пополнения доходной базы сельских поселений Палатой обращено внимание по результатам оценки потенциальных доходных источников в ходе контрольного мероприятия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 Р</w:t>
      </w:r>
      <w:r w:rsidR="004441CA">
        <w:rPr>
          <w:rFonts w:ascii="Times New Roman" w:hAnsi="Times New Roman" w:cs="Times New Roman"/>
          <w:sz w:val="28"/>
          <w:szCs w:val="28"/>
        </w:rPr>
        <w:t xml:space="preserve">еспублики </w:t>
      </w:r>
      <w:r>
        <w:rPr>
          <w:rFonts w:ascii="Times New Roman" w:hAnsi="Times New Roman" w:cs="Times New Roman"/>
          <w:sz w:val="28"/>
          <w:szCs w:val="28"/>
        </w:rPr>
        <w:t>Х</w:t>
      </w:r>
      <w:r w:rsidR="004441CA">
        <w:rPr>
          <w:rFonts w:ascii="Times New Roman" w:hAnsi="Times New Roman" w:cs="Times New Roman"/>
          <w:sz w:val="28"/>
          <w:szCs w:val="28"/>
        </w:rPr>
        <w:t>акасия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1D64" w:rsidRDefault="00C61D64" w:rsidP="00D717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поселениях района установлен комплекс системных нарушений и факторов</w:t>
      </w:r>
      <w:r w:rsidR="004441C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отрицательно влияющих на возможность увеличения собственной доходной базы без привлечения средств бюджетов выше</w:t>
      </w:r>
      <w:r w:rsidR="004441CA">
        <w:rPr>
          <w:rFonts w:ascii="Times New Roman" w:hAnsi="Times New Roman" w:cs="Times New Roman"/>
          <w:sz w:val="28"/>
          <w:szCs w:val="28"/>
        </w:rPr>
        <w:t>стоящи</w:t>
      </w:r>
      <w:r>
        <w:rPr>
          <w:rFonts w:ascii="Times New Roman" w:hAnsi="Times New Roman" w:cs="Times New Roman"/>
          <w:sz w:val="28"/>
          <w:szCs w:val="28"/>
        </w:rPr>
        <w:t>х уровней.</w:t>
      </w:r>
    </w:p>
    <w:p w:rsidR="00C61D64" w:rsidRDefault="00C61D64" w:rsidP="00D717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в нарушение требований Бюджетного законодательства, администрациями поселений не осуществлялись бюджетные полномочия главного администратора доходов бюджета по учету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полнотой и своевременностью арендной платы за земельные участки, расположенные в границах поселений, что привело к увеличению задолженности на 155% в течение только последних 2 лет. Не установлен порядок зачисления в местный бюджет части прибыли муниципальных унитарных предприятий, оставшейся после уплаты налогов и иных обязательных платежей.</w:t>
      </w:r>
    </w:p>
    <w:p w:rsidR="00C61D64" w:rsidRDefault="00C61D64" w:rsidP="00D717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отдельных поселениях в течение последних 7 лет не используется возможность увеличения собственных неналоговых доходов за счет </w:t>
      </w:r>
      <w:r>
        <w:rPr>
          <w:rFonts w:ascii="Times New Roman" w:hAnsi="Times New Roman" w:cs="Times New Roman"/>
          <w:sz w:val="28"/>
          <w:szCs w:val="28"/>
        </w:rPr>
        <w:lastRenderedPageBreak/>
        <w:t>увеличения размера арендной платы за нежилые и жилые помещения. Доходы от сдачи в аренду имущества и от реализации муниципального имущества поступали в бюджеты только у 50% всех сельских поселений района. При этом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установлены факты значительного занижения стоимости</w:t>
      </w:r>
      <w:r w:rsidR="009065ED">
        <w:rPr>
          <w:rFonts w:ascii="Times New Roman" w:hAnsi="Times New Roman" w:cs="Times New Roman"/>
          <w:sz w:val="28"/>
          <w:szCs w:val="28"/>
        </w:rPr>
        <w:t xml:space="preserve"> приватизированного имущества по сравнению с его остаточной стоимостью, что повлекло </w:t>
      </w:r>
      <w:proofErr w:type="spellStart"/>
      <w:r w:rsidR="009065ED">
        <w:rPr>
          <w:rFonts w:ascii="Times New Roman" w:hAnsi="Times New Roman" w:cs="Times New Roman"/>
          <w:sz w:val="28"/>
          <w:szCs w:val="28"/>
        </w:rPr>
        <w:t>недопоступление</w:t>
      </w:r>
      <w:proofErr w:type="spellEnd"/>
      <w:r w:rsidR="009065ED">
        <w:rPr>
          <w:rFonts w:ascii="Times New Roman" w:hAnsi="Times New Roman" w:cs="Times New Roman"/>
          <w:sz w:val="28"/>
          <w:szCs w:val="28"/>
        </w:rPr>
        <w:t xml:space="preserve"> в местные бюджеты только 2 сельских поселений более 2 млн. рублей.</w:t>
      </w:r>
    </w:p>
    <w:p w:rsidR="009065ED" w:rsidRDefault="009065ED" w:rsidP="00D717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палатой отмечена низкая эффективность проводимой в поселениях работы по проверкам правомерности занятия и использования земельных участков. Муниципальным земельным контролем охвачено менее </w:t>
      </w:r>
      <w:r w:rsidR="004441CA">
        <w:rPr>
          <w:rFonts w:ascii="Times New Roman" w:hAnsi="Times New Roman" w:cs="Times New Roman"/>
          <w:sz w:val="28"/>
          <w:szCs w:val="28"/>
        </w:rPr>
        <w:t>половины одного процента</w:t>
      </w:r>
      <w:r>
        <w:rPr>
          <w:rFonts w:ascii="Times New Roman" w:hAnsi="Times New Roman" w:cs="Times New Roman"/>
          <w:sz w:val="28"/>
          <w:szCs w:val="28"/>
        </w:rPr>
        <w:t xml:space="preserve"> всех муниципальных земель и величина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штрафных санкций</w:t>
      </w:r>
      <w:r w:rsidR="004441CA">
        <w:rPr>
          <w:rFonts w:ascii="Times New Roman" w:hAnsi="Times New Roman" w:cs="Times New Roman"/>
          <w:sz w:val="28"/>
          <w:szCs w:val="28"/>
        </w:rPr>
        <w:t xml:space="preserve">, возникающих </w:t>
      </w:r>
      <w:r>
        <w:rPr>
          <w:rFonts w:ascii="Times New Roman" w:hAnsi="Times New Roman" w:cs="Times New Roman"/>
          <w:sz w:val="28"/>
          <w:szCs w:val="28"/>
        </w:rPr>
        <w:t>за неправомерное использование земельных участков практически не влияет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формирование доходной базы поселений.</w:t>
      </w:r>
    </w:p>
    <w:p w:rsidR="009065ED" w:rsidRDefault="009065ED" w:rsidP="00D717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поселенческом уровне отсутствует анализ состояния недоимки по местным налогам и информации о налоговой базе, предоставляемой налоговой службой, что также не позволяет обеспечить муниципальные бюджеты дополнительными финансовыми средствами. Так, по расчетам Контрольно-счетной палаты, общая численность потенциальных налогоплательщиков – постоянных хозяйств на территории всех поселений в 1,7 раза превышает количество объектов жилищного фонда, учтенных в базе налоговых органов, а объем недоимки по местным налогам, поступающим в Бюджеты поселений, не снижается на протяжении ряда лет.</w:t>
      </w:r>
    </w:p>
    <w:p w:rsidR="009065ED" w:rsidRDefault="009065ED" w:rsidP="00D717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результатов исследования потенциальных доходных источников сельских поселений, имеющихся резервов увеличения муниципальных бюджетов, Контрольно-счетной палатой предложен комплекс мер, направленных на повышение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эффективности использования эффективности использования собственных возможностей муниципальных образований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формирования доходной базы.</w:t>
      </w:r>
    </w:p>
    <w:p w:rsidR="00D43E43" w:rsidRDefault="00D43E43" w:rsidP="00D717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918D8" w:rsidRPr="00D717BB" w:rsidRDefault="007918D8" w:rsidP="00D717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7918D8" w:rsidRPr="00D717BB" w:rsidSect="00BC31A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761C" w:rsidRDefault="0023761C" w:rsidP="00BC31A5">
      <w:pPr>
        <w:spacing w:after="0" w:line="240" w:lineRule="auto"/>
      </w:pPr>
      <w:r>
        <w:separator/>
      </w:r>
    </w:p>
  </w:endnote>
  <w:endnote w:type="continuationSeparator" w:id="1">
    <w:p w:rsidR="0023761C" w:rsidRDefault="0023761C" w:rsidP="00BC3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761C" w:rsidRDefault="0023761C" w:rsidP="00BC31A5">
      <w:pPr>
        <w:spacing w:after="0" w:line="240" w:lineRule="auto"/>
      </w:pPr>
      <w:r>
        <w:separator/>
      </w:r>
    </w:p>
  </w:footnote>
  <w:footnote w:type="continuationSeparator" w:id="1">
    <w:p w:rsidR="0023761C" w:rsidRDefault="0023761C" w:rsidP="00BC3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2547783"/>
      <w:docPartObj>
        <w:docPartGallery w:val="Page Numbers (Top of Page)"/>
        <w:docPartUnique/>
      </w:docPartObj>
    </w:sdtPr>
    <w:sdtContent>
      <w:p w:rsidR="00BC31A5" w:rsidRDefault="00E97F51">
        <w:pPr>
          <w:pStyle w:val="a3"/>
          <w:jc w:val="center"/>
        </w:pPr>
        <w:r>
          <w:fldChar w:fldCharType="begin"/>
        </w:r>
        <w:r w:rsidR="00BC31A5">
          <w:instrText>PAGE   \* MERGEFORMAT</w:instrText>
        </w:r>
        <w:r>
          <w:fldChar w:fldCharType="separate"/>
        </w:r>
        <w:r w:rsidR="00732EBF">
          <w:rPr>
            <w:noProof/>
          </w:rPr>
          <w:t>2</w:t>
        </w:r>
        <w:r>
          <w:fldChar w:fldCharType="end"/>
        </w:r>
      </w:p>
    </w:sdtContent>
  </w:sdt>
  <w:p w:rsidR="00BC31A5" w:rsidRDefault="00BC31A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2F36"/>
    <w:rsid w:val="00083AA3"/>
    <w:rsid w:val="00160410"/>
    <w:rsid w:val="002375B5"/>
    <w:rsid w:val="0023761C"/>
    <w:rsid w:val="002E7ECF"/>
    <w:rsid w:val="004441CA"/>
    <w:rsid w:val="005B125C"/>
    <w:rsid w:val="005B3A08"/>
    <w:rsid w:val="00642389"/>
    <w:rsid w:val="006D7296"/>
    <w:rsid w:val="00732EBF"/>
    <w:rsid w:val="00765763"/>
    <w:rsid w:val="007918D8"/>
    <w:rsid w:val="00881C89"/>
    <w:rsid w:val="00897143"/>
    <w:rsid w:val="009065ED"/>
    <w:rsid w:val="00A57C96"/>
    <w:rsid w:val="00A7401A"/>
    <w:rsid w:val="00AB2864"/>
    <w:rsid w:val="00BC31A5"/>
    <w:rsid w:val="00BF3BB0"/>
    <w:rsid w:val="00C46428"/>
    <w:rsid w:val="00C5764D"/>
    <w:rsid w:val="00C61D64"/>
    <w:rsid w:val="00C62F36"/>
    <w:rsid w:val="00C6672B"/>
    <w:rsid w:val="00D43E43"/>
    <w:rsid w:val="00D6097F"/>
    <w:rsid w:val="00D717BB"/>
    <w:rsid w:val="00E23D46"/>
    <w:rsid w:val="00E84D9F"/>
    <w:rsid w:val="00E97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F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3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31A5"/>
  </w:style>
  <w:style w:type="paragraph" w:styleId="a5">
    <w:name w:val="footer"/>
    <w:basedOn w:val="a"/>
    <w:link w:val="a6"/>
    <w:uiPriority w:val="99"/>
    <w:unhideWhenUsed/>
    <w:rsid w:val="00BC3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31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3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31A5"/>
  </w:style>
  <w:style w:type="paragraph" w:styleId="a5">
    <w:name w:val="footer"/>
    <w:basedOn w:val="a"/>
    <w:link w:val="a6"/>
    <w:uiPriority w:val="99"/>
    <w:unhideWhenUsed/>
    <w:rsid w:val="00BC3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31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643</TotalTime>
  <Pages>6</Pages>
  <Words>2030</Words>
  <Characters>11573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Сергеевна Горбачева</dc:creator>
  <cp:keywords/>
  <dc:description/>
  <cp:lastModifiedBy>inspektor</cp:lastModifiedBy>
  <cp:revision>16</cp:revision>
  <cp:lastPrinted>2014-02-12T06:13:00Z</cp:lastPrinted>
  <dcterms:created xsi:type="dcterms:W3CDTF">2014-02-07T03:41:00Z</dcterms:created>
  <dcterms:modified xsi:type="dcterms:W3CDTF">2015-04-28T11:02:00Z</dcterms:modified>
</cp:coreProperties>
</file>